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29" w:rsidRPr="00166B94" w:rsidRDefault="00BA35E3" w:rsidP="00A34429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59A1" wp14:editId="2EA942E4">
                <wp:simplePos x="0" y="0"/>
                <wp:positionH relativeFrom="column">
                  <wp:posOffset>-156134</wp:posOffset>
                </wp:positionH>
                <wp:positionV relativeFrom="paragraph">
                  <wp:posOffset>-88711</wp:posOffset>
                </wp:positionV>
                <wp:extent cx="5943600" cy="1581150"/>
                <wp:effectExtent l="76200" t="38100" r="76200" b="952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C10018" w:rsidRDefault="0032555A" w:rsidP="006C3223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Equa</w:t>
                            </w:r>
                            <w:r w:rsidR="00520475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lity</w:t>
                            </w:r>
                            <w:r w:rsidR="0021219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Policy</w:t>
                            </w:r>
                          </w:p>
                          <w:p w:rsidR="00DA638B" w:rsidRDefault="00EC4D06" w:rsidP="006C3223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D3D6D" w:rsidRDefault="00AD3D6D" w:rsidP="00C1001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BA35E3" w:rsidRPr="00330101" w:rsidRDefault="00AD3D6D" w:rsidP="006C3223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(</w:t>
                            </w:r>
                            <w:r w:rsidR="00BA35E3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Draft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BA35E3" w:rsidRPr="00B571F3" w:rsidRDefault="00BA35E3" w:rsidP="006C322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2.3pt;margin-top:-7pt;width:468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" fillcolor="#ffc000" strokeweight="2.25pt">
                <v:shadow on="t" color="black" opacity="20970f" offset="0,2.2pt"/>
                <v:textbox>
                  <w:txbxContent>
                    <w:p w:rsidR="00C10018" w:rsidRDefault="0032555A" w:rsidP="006C3223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Equa</w:t>
                      </w:r>
                      <w:r w:rsidR="00520475">
                        <w:rPr>
                          <w:rFonts w:ascii="Arial" w:hAnsi="Arial" w:cs="Arial"/>
                          <w:sz w:val="72"/>
                          <w:szCs w:val="72"/>
                        </w:rPr>
                        <w:t>lity</w:t>
                      </w:r>
                      <w:r w:rsidR="0021219F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Policy</w:t>
                      </w:r>
                    </w:p>
                    <w:p w:rsidR="00DA638B" w:rsidRDefault="00EC4D06" w:rsidP="006C3223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D3D6D" w:rsidRDefault="00AD3D6D" w:rsidP="00C1001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BA35E3" w:rsidRPr="00330101" w:rsidRDefault="00AD3D6D" w:rsidP="006C3223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(</w:t>
                      </w:r>
                      <w:r w:rsidR="00BA35E3">
                        <w:rPr>
                          <w:rFonts w:ascii="Arial" w:hAnsi="Arial" w:cs="Arial"/>
                          <w:sz w:val="72"/>
                          <w:szCs w:val="72"/>
                        </w:rPr>
                        <w:t>Draft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)</w:t>
                      </w:r>
                    </w:p>
                    <w:p w:rsidR="00BA35E3" w:rsidRPr="00B571F3" w:rsidRDefault="00BA35E3" w:rsidP="006C322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4429" w:rsidRDefault="00A34429" w:rsidP="00A34429">
      <w:pPr>
        <w:jc w:val="center"/>
      </w:pPr>
    </w:p>
    <w:p w:rsidR="00A34429" w:rsidRDefault="00A34429" w:rsidP="00A34429">
      <w:pPr>
        <w:jc w:val="center"/>
      </w:pPr>
    </w:p>
    <w:p w:rsidR="00A34429" w:rsidRDefault="00A34429" w:rsidP="00A34429">
      <w:pPr>
        <w:jc w:val="center"/>
      </w:pPr>
    </w:p>
    <w:p w:rsidR="00987DB8" w:rsidRDefault="00987DB8" w:rsidP="00A34429">
      <w:pPr>
        <w:jc w:val="center"/>
      </w:pPr>
    </w:p>
    <w:p w:rsidR="00987DB8" w:rsidRDefault="00987DB8" w:rsidP="00A34429">
      <w:pPr>
        <w:jc w:val="center"/>
      </w:pPr>
    </w:p>
    <w:p w:rsidR="00A34429" w:rsidRDefault="00987DB8" w:rsidP="00A3442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2B20" wp14:editId="7E2421EB">
                <wp:simplePos x="0" y="0"/>
                <wp:positionH relativeFrom="column">
                  <wp:posOffset>2552700</wp:posOffset>
                </wp:positionH>
                <wp:positionV relativeFrom="paragraph">
                  <wp:posOffset>5572760</wp:posOffset>
                </wp:positionV>
                <wp:extent cx="3104515" cy="1296035"/>
                <wp:effectExtent l="76200" t="38100" r="76835" b="946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296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A35E3" w:rsidRPr="00330101" w:rsidRDefault="00BA35E3" w:rsidP="006C32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01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Policy Agreed: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7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2020</w:t>
                            </w:r>
                          </w:p>
                          <w:p w:rsidR="00BA35E3" w:rsidRPr="00330101" w:rsidRDefault="00BA35E3" w:rsidP="006C32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A35E3" w:rsidRPr="00330101" w:rsidRDefault="00BA35E3" w:rsidP="006C32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01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Policy Review:</w:t>
                            </w:r>
                            <w:r w:rsidR="00987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May 2021</w:t>
                            </w:r>
                          </w:p>
                          <w:p w:rsidR="00BA35E3" w:rsidRPr="00B571F3" w:rsidRDefault="00BA35E3" w:rsidP="006C322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201pt;margin-top:438.8pt;width:244.4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" fillcolor="#ffc000" strokeweight="2.25pt">
                <v:shadow on="t" color="black" opacity="20970f" offset="0,2.2pt"/>
                <v:textbox>
                  <w:txbxContent>
                    <w:p w:rsidR="00BA35E3" w:rsidRPr="00330101" w:rsidRDefault="00BA35E3" w:rsidP="006C32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0101">
                        <w:rPr>
                          <w:rFonts w:ascii="Arial" w:hAnsi="Arial" w:cs="Arial"/>
                          <w:sz w:val="28"/>
                          <w:szCs w:val="28"/>
                        </w:rPr>
                        <w:t>Policy Agreed: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87DB8">
                        <w:rPr>
                          <w:rFonts w:ascii="Arial" w:hAnsi="Arial" w:cs="Arial"/>
                          <w:sz w:val="28"/>
                          <w:szCs w:val="28"/>
                        </w:rPr>
                        <w:t>May 2020</w:t>
                      </w:r>
                    </w:p>
                    <w:p w:rsidR="00BA35E3" w:rsidRPr="00330101" w:rsidRDefault="00BA35E3" w:rsidP="006C32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A35E3" w:rsidRPr="00330101" w:rsidRDefault="00BA35E3" w:rsidP="006C32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0101">
                        <w:rPr>
                          <w:rFonts w:ascii="Arial" w:hAnsi="Arial" w:cs="Arial"/>
                          <w:sz w:val="28"/>
                          <w:szCs w:val="28"/>
                        </w:rPr>
                        <w:t>Policy Review:</w:t>
                      </w:r>
                      <w:r w:rsidR="00987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May 2021</w:t>
                      </w:r>
                    </w:p>
                    <w:p w:rsidR="00BA35E3" w:rsidRPr="00B571F3" w:rsidRDefault="00BA35E3" w:rsidP="006C3223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5DB164" wp14:editId="266B39F2">
            <wp:extent cx="5622925" cy="5008880"/>
            <wp:effectExtent l="0" t="0" r="0" b="0"/>
            <wp:docPr id="2" name="Picture 2" descr="\\LowermeadowDC\Staff\BamfordS\Current Work\Letterhead\Lower Meadow Logo 2018\Lower Meadow Logo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wermeadowDC\Staff\BamfordS\Current Work\Letterhead\Lower Meadow Logo 2018\Lower Meadow Logo 2018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9" w:rsidRDefault="00A34429" w:rsidP="00A34429">
      <w:pPr>
        <w:jc w:val="center"/>
      </w:pPr>
    </w:p>
    <w:p w:rsidR="00A34429" w:rsidRDefault="00A34429" w:rsidP="00A34429">
      <w:pPr>
        <w:jc w:val="center"/>
      </w:pPr>
    </w:p>
    <w:p w:rsidR="00A34429" w:rsidRDefault="00A34429" w:rsidP="00BA35E3">
      <w:pPr>
        <w:jc w:val="right"/>
      </w:pPr>
    </w:p>
    <w:p w:rsidR="00A34429" w:rsidRDefault="00A34429" w:rsidP="00A34429"/>
    <w:p w:rsidR="00091837" w:rsidRDefault="00091837" w:rsidP="00A34429">
      <w:pPr>
        <w:rPr>
          <w:rFonts w:ascii="Century Gothic" w:hAnsi="Century Gothic"/>
        </w:rPr>
      </w:pPr>
    </w:p>
    <w:p w:rsidR="00091837" w:rsidRDefault="00091837" w:rsidP="00A34429">
      <w:pPr>
        <w:rPr>
          <w:rFonts w:ascii="Century Gothic" w:hAnsi="Century Gothic"/>
        </w:rPr>
      </w:pPr>
    </w:p>
    <w:p w:rsidR="00087D3B" w:rsidRDefault="00087D3B" w:rsidP="00A34429">
      <w:pPr>
        <w:rPr>
          <w:rFonts w:ascii="Ebrima" w:hAnsi="Ebrima"/>
          <w:sz w:val="24"/>
          <w:szCs w:val="24"/>
          <w:u w:val="single"/>
        </w:rPr>
      </w:pPr>
    </w:p>
    <w:p w:rsid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bookmarkStart w:id="0" w:name="_GoBack"/>
      <w:bookmarkEnd w:id="0"/>
      <w:r w:rsidRPr="0032555A">
        <w:rPr>
          <w:rFonts w:ascii="Ebrima" w:hAnsi="Ebrima" w:cs="Palatino Linotype"/>
          <w:bCs/>
          <w:color w:val="000000"/>
          <w:sz w:val="24"/>
          <w:szCs w:val="24"/>
        </w:rPr>
        <w:lastRenderedPageBreak/>
        <w:t>This single policy replaces separate policies the school has on race, disability and gender to eliminate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discrimination, advance equality of opportunity and foster good relations. It reflects the legal duties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set out in the ‘Equality Act 2010’ and the non-statutory guidance set out by the government in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December 2011 and March 2012. </w:t>
      </w: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Part One sets out the school’s aims to promote equality of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opportunity and comply with the act; Part Two sets out the legal duties which are referred to in Part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One. To view the school’s current objectives visit our website.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  <w:r w:rsidRPr="009E15FE"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  <w:t>Part One</w:t>
      </w: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>
        <w:rPr>
          <w:rFonts w:ascii="Ebrima" w:hAnsi="Ebrima" w:cs="Palatino Linotype"/>
          <w:bCs/>
          <w:color w:val="000000"/>
          <w:sz w:val="24"/>
          <w:szCs w:val="24"/>
        </w:rPr>
        <w:t>The aim of Lower Meadow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Primary Academy i</w:t>
      </w:r>
      <w:r w:rsidR="00441D01">
        <w:rPr>
          <w:rFonts w:ascii="Ebrima" w:hAnsi="Ebrima" w:cs="Palatino Linotype"/>
          <w:bCs/>
          <w:color w:val="000000"/>
          <w:sz w:val="24"/>
          <w:szCs w:val="24"/>
        </w:rPr>
        <w:t xml:space="preserve">s to enable all children participate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as fully as possible in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every part of school life by developing ea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ch child’s self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confidence, recognising their strengths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encouraging them to achieve their full potential.</w:t>
      </w:r>
    </w:p>
    <w:p w:rsid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>
        <w:rPr>
          <w:rFonts w:ascii="Ebrima" w:hAnsi="Ebrima" w:cs="Palatino Linotype"/>
          <w:bCs/>
          <w:color w:val="000000"/>
          <w:sz w:val="24"/>
          <w:szCs w:val="24"/>
        </w:rPr>
        <w:t>W</w:t>
      </w:r>
      <w:r w:rsidR="0032555A" w:rsidRPr="0032555A">
        <w:rPr>
          <w:rFonts w:ascii="Ebrima" w:hAnsi="Ebrima" w:cs="Palatino Linotype"/>
          <w:bCs/>
          <w:color w:val="000000"/>
          <w:sz w:val="24"/>
          <w:szCs w:val="24"/>
        </w:rPr>
        <w:t>e will take steps to advance equality of opportunity, foster good relations and eliminate</w:t>
      </w:r>
      <w:r w:rsidR="0032555A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="0032555A" w:rsidRPr="0032555A">
        <w:rPr>
          <w:rFonts w:ascii="Ebrima" w:hAnsi="Ebrima" w:cs="Palatino Linotype"/>
          <w:bCs/>
          <w:color w:val="000000"/>
          <w:sz w:val="24"/>
          <w:szCs w:val="24"/>
        </w:rPr>
        <w:t>discrimination or harassment across all the protected characteristics (age, race, gender reassignment,</w:t>
      </w:r>
      <w:r w:rsidR="0032555A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="0032555A" w:rsidRPr="0032555A">
        <w:rPr>
          <w:rFonts w:ascii="Ebrima" w:hAnsi="Ebrima" w:cs="Palatino Linotype"/>
          <w:bCs/>
          <w:color w:val="000000"/>
          <w:sz w:val="24"/>
          <w:szCs w:val="24"/>
        </w:rPr>
        <w:t>disability, marriage and civil partnership, religion and belief, pregnancy and maternity, gender,</w:t>
      </w:r>
      <w:r w:rsidR="0032555A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="0032555A" w:rsidRPr="0032555A">
        <w:rPr>
          <w:rFonts w:ascii="Ebrima" w:hAnsi="Ebrima" w:cs="Palatino Linotype"/>
          <w:bCs/>
          <w:color w:val="000000"/>
          <w:sz w:val="24"/>
          <w:szCs w:val="24"/>
        </w:rPr>
        <w:t>sexual orientation) within the school community.</w:t>
      </w:r>
    </w:p>
    <w:p w:rsid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This means: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take reasonable and necessary steps to meet pupils’ needs by using a variety of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approaches and planning reasonable adjustments for disabled pupils, enabling our pupils to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take as full a part as possible in all the activities of the school. We will make reasonable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adjustments to ensure the school environment and its activities are as accessible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welcoming for pupils, staff and visitors to the school. We are committed to ensuring staff with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 disability have equality of opportunity.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actively encourage positive attitudes towards pupils and staff and expect everyone to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treat others with dignity and respect.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regularly consider the ways in which the</w:t>
      </w:r>
      <w:r w:rsidR="00441D01">
        <w:rPr>
          <w:rFonts w:ascii="Ebrima" w:hAnsi="Ebrima" w:cs="Palatino Linotype"/>
          <w:bCs/>
          <w:color w:val="000000"/>
          <w:sz w:val="24"/>
          <w:szCs w:val="24"/>
        </w:rPr>
        <w:t xml:space="preserve"> wider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="00441D01">
        <w:rPr>
          <w:rFonts w:ascii="Ebrima" w:hAnsi="Ebrima" w:cs="Palatino Linotype"/>
          <w:bCs/>
          <w:color w:val="000000"/>
          <w:sz w:val="24"/>
          <w:szCs w:val="24"/>
        </w:rPr>
        <w:t xml:space="preserve">curriculum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help</w:t>
      </w:r>
      <w:r w:rsidR="00441D01">
        <w:rPr>
          <w:rFonts w:ascii="Ebrima" w:hAnsi="Ebrima" w:cs="Palatino Linotype"/>
          <w:bCs/>
          <w:color w:val="000000"/>
          <w:sz w:val="24"/>
          <w:szCs w:val="24"/>
        </w:rPr>
        <w:t>s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to promote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awareness of the rights of individuals and develop the skills of participation and responsible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action.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regularly consider the ways in which our teaching and the curriculum provision will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support high standards of attainment, promote common values, and help children understand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and value the diversity that surrounds them, and challenge prejudice and stereotyping.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monitor the progress and attainment of pupils by the relevant and appropriate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protected characteristics. This information will help school to ensure that individual pupils are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achieving their potential, the school is being inclusive in its practice, and trends are identified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which inform the setting of equality objectives.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collect and analyse information about protected characteristics in relation to staff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recruitment, retention, training opportunities and promotions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lastRenderedPageBreak/>
        <w:t>to ensure all staff have equality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of opportunity. We will not aske health-related questions to job applicants before offering a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job, unless it relates to an intrinsic function to the work they do. We will make reasonable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adjustments.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ensure the curriculum is accessible to all pupils with special educational needs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disabilities (SEND) or those for whom English is not their first language. Auxiliary aids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services will be provided for them, where reasonable adjustments are required. By planning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ahead, we will ensure that all pupils are able to take part in extra-curricular activities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residential visits, and we will monitor the upta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ke of these to ensure no one is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disadvantaged on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the grounds of a protected characteristic.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seek the views of advisory staff and outside agencies and partnerships with other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schools where this is needed. In planning the curriculum and resources we will take every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opportunity to promote and advance equality.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Bullying and Prejudice related incidents will be carefully monitored and dealt with effectively.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Regular training will be given to all staff.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expect staff to be role models for equal opportunities; deal with bullying and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discriminatory incidents and are able to identify and challenge prejudice and stereotyping.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ensure the curriculum encompasses on-going activities to promote equality.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will seek the views of pupils, staff, parents/carers, governors and visitors to the school to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ensure that the environment is as safe and accessible as possible to all school users.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We welcome a diverse range of candidates and encourage those who are currently underrepresented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to join.</w:t>
      </w:r>
    </w:p>
    <w:p w:rsidR="0032555A" w:rsidRPr="0032555A" w:rsidRDefault="0032555A" w:rsidP="0032555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When writing and/or reviewing policies we always ensure that no protected characteristic is at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a disadvantage.</w:t>
      </w:r>
    </w:p>
    <w:p w:rsid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</w:pPr>
      <w:r w:rsidRPr="0032555A">
        <w:rPr>
          <w:rFonts w:ascii="Ebrima" w:hAnsi="Ebrima" w:cs="Palatino Linotype"/>
          <w:b/>
          <w:bCs/>
          <w:color w:val="000000"/>
          <w:sz w:val="24"/>
          <w:szCs w:val="24"/>
          <w:u w:val="single"/>
        </w:rPr>
        <w:lastRenderedPageBreak/>
        <w:t>Part Two</w:t>
      </w:r>
    </w:p>
    <w:p w:rsidR="009E15FE" w:rsidRDefault="009E15FE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/>
          <w:bCs/>
          <w:color w:val="000000"/>
          <w:sz w:val="24"/>
          <w:szCs w:val="24"/>
        </w:rPr>
        <w:t>Our Legal Duties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Legislation relating to equality and discrimination is laid out in the Equality Act 2010. This legislation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covers employment (work), the provision of services and public functions, and education. Employers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(schools) are liable for discriminatory acts of their employees if they did not take reasonable steps to</w:t>
      </w:r>
      <w:r>
        <w:rPr>
          <w:rFonts w:ascii="Ebrima" w:hAnsi="Ebrima" w:cs="Palatino Linotype"/>
          <w:bCs/>
          <w:color w:val="000000"/>
          <w:sz w:val="24"/>
          <w:szCs w:val="24"/>
        </w:rPr>
        <w:t xml:space="preserve"> prevent such acts.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Employees can be liable for acts (where an employer took reasonable steps to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prevent such acts).</w:t>
      </w:r>
    </w:p>
    <w:p w:rsid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The ‘protected characteristics’ within equality law are: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Age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person of a particular age (e.g. 32 year old) or a range of ages (e.g. 18 - 30 year olds). Age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discrimination does not apply to the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provision of education, but it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does apply to work.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Disability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person has a disability if s/he has, or has had, a physical or mental impairment which has a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substantial and long-term adverse effect on their ability to carry out normal day-to-day activities. It includes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discrimination arising from something connected with their disability such as use of aids or medical conditions.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HIV, multiple sclerosis and cancer are all considered as disabilities, regardless of their effect.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Gender reassignment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person (usually with ‘gender dysphoria’) who is proposing to undergo, is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undergoing or has undergone gender reassignment (the process of changing physiological or other attributes of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sex, therefore changing from male to female, or female to male). ‘Trans’ is an umbrella term to describe people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with this ‘Gender Identity’. ‘Intersex’ or ‘Third Sex’ is not covered by the Act but the school will treat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Intersex children with the same degree of equality as children with gender dysphoria. Children as young as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five may begin to show signs of gender dysphoria and therefore it is relevant in any school environment.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Marriage and civil partnership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–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Marriage and civil partnership discrimination does not apply to the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provision of education, but it does apply to work.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• Pregnancy and maternity - Maternity refers to the period of 26 weeks after the birth (including still births),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which reflects the period of a woman's Ordinary Maternity Leave entitlement in the employment context. In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employment, it also covers (where eligible) the period up to the end of her Additional Maternity Leave.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Race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person’s colour, nationality, ethnic or national origin. It includes Travellers and Gypsies as well as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White British people.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Religion and belief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Religious and philosophical beliefs including lack of belief. Generally, a belief should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affect your life choices or the way you live for it to be included in the definition. Religion and belief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discrimination does not prevent a school from carrying out collective worship or other curriculum- based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activities, but pupils may withdraw from acts of collective worship.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Sex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man or a woman.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Sexual orientation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person's sexual orientation towards the same sex (lesbian or gay), the opposite sex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(heterosexual) or to both sexes (bisexual). Although children may not identify as gay or lesbian when very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young, promotion of sexual orientation equality is as relevant in a primary school environment as it is in a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secondary school.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lastRenderedPageBreak/>
        <w:t>For example, a child may have an older sibling or parent who is gay. Children may experience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friends ‘questioning’ or ‘coming out’ when they are in secondary school or college. Schools with a particular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religious ethos cannot discriminate against lesbian, gay or bisexual pupils.</w:t>
      </w:r>
    </w:p>
    <w:p w:rsidR="00934620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It is also unlawful to discriminate because of the sex, race, disability, religion or belief, sexual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orientation or gender reassignment of another person with whom the pupil is associated. So, for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example, a school must not discriminate by refusing to admit a pupil because his parents are gay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men or lesbians. It would be race discrimination to treat a white pupil less favourably because she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has a black boyfriend.</w:t>
      </w:r>
    </w:p>
    <w:p w:rsidR="00934620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934620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‘Prohibited Conduct’ (acts that are unlawful):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Direct discrimination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Less favourable treatment because of a protected characteristic.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Indirect discrimination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A provision, criteria or practice that puts a person at a particular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disadvantage and is not a proportionate means of achieving a legitimate aim.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Harassment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Conduct which has the purpose or effect of violating dignity or creating an intimidating, hostile,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degrading, humiliating or offensive environment. It includes harassment by a third party (e.g. customer or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contractor) in the employment context.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Victimisation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Subjecting a person to a detriment because of their involvement with proceedings (a complaint)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brought in connection with this Act.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Discrimination arising from disability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Treating someone unfavourably because of something connected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with their disability (such as periods of absence from work or medical conditions) and failure to make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reasonable adjustments.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Gender re-assignment discrimination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Not allowing reasonable absence from work for the purpose of gender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reassignment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in line with normal provision such as sick leave).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Pregnancy/maternity related discrimination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Unfavourable treatment because of pregnancy or maternity.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It includes unfavourable treatment of a woman or girl because she is breastfeeding.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• </w:t>
      </w: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Discrimination by association or perception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 xml:space="preserve"> -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For example, discriminating against someone because they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“look gay”, or because they have a gay brother; discriminating against someone because they care for a disabled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relative.</w:t>
      </w:r>
    </w:p>
    <w:p w:rsidR="0032555A" w:rsidRPr="009E15FE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i/>
          <w:color w:val="000000"/>
          <w:sz w:val="24"/>
          <w:szCs w:val="24"/>
        </w:rPr>
      </w:pP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Schools are allowed to treat disabled pupils more favourable than non-disabled pupils, and in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some cases are required to do so, by making reasonable adjustments to put them on a more level</w:t>
      </w:r>
      <w:r w:rsidR="00934620"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 xml:space="preserve"> </w:t>
      </w:r>
      <w:r w:rsidRPr="009E15FE">
        <w:rPr>
          <w:rFonts w:ascii="Ebrima" w:hAnsi="Ebrima" w:cs="Palatino Linotype"/>
          <w:bCs/>
          <w:i/>
          <w:color w:val="000000"/>
          <w:sz w:val="24"/>
          <w:szCs w:val="24"/>
        </w:rPr>
        <w:t>footing than with pupils without disabilities.</w:t>
      </w:r>
    </w:p>
    <w:p w:rsidR="00934620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5D6234" w:rsidRDefault="005D6234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</w:p>
    <w:p w:rsidR="0032555A" w:rsidRPr="00934620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lastRenderedPageBreak/>
        <w:t>Public Sector Duties (applies to schools):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A school must, in the exercise of its functions, give due regard to the need to (in relation to protected characteristics</w:t>
      </w:r>
    </w:p>
    <w:p w:rsidR="00934620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above):</w:t>
      </w:r>
    </w:p>
    <w:p w:rsidR="0032555A" w:rsidRPr="00934620" w:rsidRDefault="0032555A" w:rsidP="009346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Eliminate discrimination, harassment, victimisation and any other prohibited conduct.</w:t>
      </w:r>
    </w:p>
    <w:p w:rsidR="0032555A" w:rsidRPr="00934620" w:rsidRDefault="0032555A" w:rsidP="0032555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Advance equality of opportunity (remove or minimise disadvantage; meet people’s needs; take account of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934620">
        <w:rPr>
          <w:rFonts w:ascii="Ebrima" w:hAnsi="Ebrima" w:cs="Palatino Linotype"/>
          <w:bCs/>
          <w:color w:val="000000"/>
          <w:sz w:val="24"/>
          <w:szCs w:val="24"/>
        </w:rPr>
        <w:t>disabilities; encourage participation in public life).</w:t>
      </w:r>
    </w:p>
    <w:p w:rsidR="0032555A" w:rsidRPr="00934620" w:rsidRDefault="0032555A" w:rsidP="0093462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Foster good relations between people (tackle prejudice and promote understanding).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In practice, ‘due regard’ means giving relevant and proportionate consideration to the duty, so decision makers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in schools must have due regard when making a decision, developing a policy or taking an action as to whether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it may have implications for people because of their protected characteristics.</w:t>
      </w:r>
    </w:p>
    <w:p w:rsidR="00934620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934620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Reasonable Adjustments and Accessibility Plans (Schedule 10)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Schools are required to:</w:t>
      </w:r>
    </w:p>
    <w:p w:rsidR="0032555A" w:rsidRPr="00934620" w:rsidRDefault="0032555A" w:rsidP="0032555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Take reasonable steps to avoid disadvantage caused by a provision, criteria or practice or a physical feature that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934620">
        <w:rPr>
          <w:rFonts w:ascii="Ebrima" w:hAnsi="Ebrima" w:cs="Palatino Linotype"/>
          <w:bCs/>
          <w:color w:val="000000"/>
          <w:sz w:val="24"/>
          <w:szCs w:val="24"/>
        </w:rPr>
        <w:t>puts a disabled person at a substantial disadvantage compared to a non-disabled person. This involves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934620">
        <w:rPr>
          <w:rFonts w:ascii="Ebrima" w:hAnsi="Ebrima" w:cs="Palatino Linotype"/>
          <w:bCs/>
          <w:color w:val="000000"/>
          <w:sz w:val="24"/>
          <w:szCs w:val="24"/>
        </w:rPr>
        <w:t>removing or avoiding a physical feature, for example steps and lifts.</w:t>
      </w:r>
    </w:p>
    <w:p w:rsidR="0032555A" w:rsidRPr="00934620" w:rsidRDefault="0032555A" w:rsidP="009346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Take reasonable steps to provide auxiliary aids/services.</w:t>
      </w:r>
    </w:p>
    <w:p w:rsidR="0032555A" w:rsidRPr="00934620" w:rsidRDefault="0032555A" w:rsidP="009346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Provide information in an accessible format.</w:t>
      </w:r>
    </w:p>
    <w:p w:rsidR="0032555A" w:rsidRPr="00934620" w:rsidRDefault="0032555A" w:rsidP="0032555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Develop and implement (by allocating appropriate resources) Accessibility Plans which will increase disabled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934620">
        <w:rPr>
          <w:rFonts w:ascii="Ebrima" w:hAnsi="Ebrima" w:cs="Palatino Linotype"/>
          <w:bCs/>
          <w:color w:val="000000"/>
          <w:sz w:val="24"/>
          <w:szCs w:val="24"/>
        </w:rPr>
        <w:t>pupils’ access to the school curriculum.</w:t>
      </w:r>
    </w:p>
    <w:p w:rsidR="0032555A" w:rsidRPr="00934620" w:rsidRDefault="0032555A" w:rsidP="009346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Improve the physical environment.</w:t>
      </w:r>
    </w:p>
    <w:p w:rsidR="0032555A" w:rsidRPr="00934620" w:rsidRDefault="0032555A" w:rsidP="0093462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Cs/>
          <w:color w:val="000000"/>
          <w:sz w:val="24"/>
          <w:szCs w:val="24"/>
        </w:rPr>
        <w:t>Improve the provision of information.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The duty is an anticipatory and continuing one that schools owe to disabled pupils generally, regardless of whether the school knows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that a particular pupil is disabled or whether the school currently has disabled pupils. The school will need to plan ahead for the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reasonable adjustments that it may need to make, working with the relevant admissions authority as appropriate.</w:t>
      </w:r>
    </w:p>
    <w:p w:rsidR="00934620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934620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 xml:space="preserve">For more information download guidance from the </w:t>
      </w:r>
      <w:proofErr w:type="spellStart"/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DfE</w:t>
      </w:r>
      <w:proofErr w:type="spellEnd"/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:</w:t>
      </w:r>
    </w:p>
    <w:p w:rsidR="0032555A" w:rsidRDefault="00F4432C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hyperlink r:id="rId7" w:history="1">
        <w:r w:rsidR="00934620" w:rsidRPr="00A238EF">
          <w:rPr>
            <w:rStyle w:val="Hyperlink"/>
            <w:rFonts w:ascii="Ebrima" w:hAnsi="Ebrima" w:cs="Palatino Linotype"/>
            <w:bCs/>
            <w:sz w:val="24"/>
            <w:szCs w:val="24"/>
          </w:rPr>
          <w:t>http://www.education.gov.uk/aboutdfe/policiesandprocedures/equalityanddiversity/a0064570/the-equalityact-2010</w:t>
        </w:r>
      </w:hyperlink>
    </w:p>
    <w:p w:rsidR="00934620" w:rsidRPr="0032555A" w:rsidRDefault="00934620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934620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/>
          <w:bCs/>
          <w:color w:val="000000"/>
          <w:sz w:val="24"/>
          <w:szCs w:val="24"/>
        </w:rPr>
      </w:pPr>
      <w:r w:rsidRPr="00934620">
        <w:rPr>
          <w:rFonts w:ascii="Ebrima" w:hAnsi="Ebrima" w:cs="Palatino Linotype"/>
          <w:b/>
          <w:bCs/>
          <w:color w:val="000000"/>
          <w:sz w:val="24"/>
          <w:szCs w:val="24"/>
        </w:rPr>
        <w:t>Equality Human Rights website:</w:t>
      </w:r>
    </w:p>
    <w:p w:rsidR="0032555A" w:rsidRPr="0032555A" w:rsidRDefault="00F4432C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hyperlink r:id="rId8" w:history="1">
        <w:r w:rsidR="00934620" w:rsidRPr="00A238EF">
          <w:rPr>
            <w:rStyle w:val="Hyperlink"/>
            <w:rFonts w:ascii="Ebrima" w:hAnsi="Ebrima" w:cs="Palatino Linotype"/>
            <w:bCs/>
            <w:sz w:val="24"/>
            <w:szCs w:val="24"/>
          </w:rPr>
          <w:t>http://www.equalityhumanrights.com</w:t>
        </w:r>
      </w:hyperlink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="0032555A" w:rsidRPr="0032555A">
        <w:rPr>
          <w:rFonts w:ascii="Ebrima" w:hAnsi="Ebrima" w:cs="Palatino Linotype"/>
          <w:bCs/>
          <w:color w:val="000000"/>
          <w:sz w:val="24"/>
          <w:szCs w:val="24"/>
        </w:rPr>
        <w:t>which includes the guidance for education providers.</w:t>
      </w:r>
    </w:p>
    <w:p w:rsidR="0032555A" w:rsidRPr="0032555A" w:rsidRDefault="0032555A" w:rsidP="0032555A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  <w:r w:rsidRPr="0032555A">
        <w:rPr>
          <w:rFonts w:ascii="Ebrima" w:hAnsi="Ebrima" w:cs="Palatino Linotype"/>
          <w:bCs/>
          <w:color w:val="000000"/>
          <w:sz w:val="24"/>
          <w:szCs w:val="24"/>
        </w:rPr>
        <w:t>The Education and Inspections Act 2006 introduced a duty on all maintained schools in England to promote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community cohesion. Aspects of educational legislation have also promoted equal opportunities, for example the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Education Act includes a duty for local authorities to educate children with special educational needs in</w:t>
      </w:r>
      <w:r w:rsidR="00934620">
        <w:rPr>
          <w:rFonts w:ascii="Ebrima" w:hAnsi="Ebrima" w:cs="Palatino Linotype"/>
          <w:bCs/>
          <w:color w:val="000000"/>
          <w:sz w:val="24"/>
          <w:szCs w:val="24"/>
        </w:rPr>
        <w:t xml:space="preserve"> </w:t>
      </w:r>
      <w:r w:rsidRPr="0032555A">
        <w:rPr>
          <w:rFonts w:ascii="Ebrima" w:hAnsi="Ebrima" w:cs="Palatino Linotype"/>
          <w:bCs/>
          <w:color w:val="000000"/>
          <w:sz w:val="24"/>
          <w:szCs w:val="24"/>
        </w:rPr>
        <w:t>mainstream schools wherever possible</w:t>
      </w: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TT17Et00" w:hAnsi="TT17Et00" w:cs="TT17Et00"/>
          <w:b/>
          <w:sz w:val="24"/>
          <w:szCs w:val="24"/>
          <w:u w:val="single"/>
        </w:rPr>
      </w:pPr>
      <w:r w:rsidRPr="0021231A">
        <w:rPr>
          <w:rFonts w:ascii="TT17Et00" w:hAnsi="TT17Et00" w:cs="TT17Et00"/>
          <w:b/>
          <w:sz w:val="24"/>
          <w:szCs w:val="24"/>
          <w:u w:val="single"/>
        </w:rPr>
        <w:lastRenderedPageBreak/>
        <w:t>Responsibilities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</w:p>
    <w:p w:rsidR="0021231A" w:rsidRPr="005D6234" w:rsidRDefault="005D6234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  <w:r>
        <w:rPr>
          <w:rFonts w:ascii="Ebrima" w:hAnsi="Ebrima" w:cs="TT17Et00"/>
          <w:b/>
          <w:sz w:val="24"/>
          <w:szCs w:val="24"/>
        </w:rPr>
        <w:t>Governing Body</w:t>
      </w:r>
    </w:p>
    <w:p w:rsidR="0021231A" w:rsidRPr="0021231A" w:rsidRDefault="0021231A" w:rsidP="002123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Ensure that the school complies with equality-related legislation.</w:t>
      </w:r>
    </w:p>
    <w:p w:rsidR="0021231A" w:rsidRDefault="0021231A" w:rsidP="002123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 xml:space="preserve">Ensure that the policy and its procedures are implemented by the </w:t>
      </w:r>
      <w:r w:rsidR="00441D01">
        <w:rPr>
          <w:rFonts w:ascii="Ebrima" w:hAnsi="Ebrima" w:cs="TT17Ct00"/>
          <w:sz w:val="24"/>
          <w:szCs w:val="24"/>
        </w:rPr>
        <w:t>Principal</w:t>
      </w:r>
      <w:r w:rsidRPr="0021231A">
        <w:rPr>
          <w:rFonts w:ascii="Ebrima" w:hAnsi="Ebrima" w:cs="TT17Ct00"/>
          <w:sz w:val="24"/>
          <w:szCs w:val="24"/>
        </w:rPr>
        <w:t>.</w:t>
      </w:r>
    </w:p>
    <w:p w:rsidR="0021231A" w:rsidRPr="0021231A" w:rsidRDefault="0021231A" w:rsidP="002123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0D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Ensure all other school policies promote equality.</w:t>
      </w:r>
    </w:p>
    <w:p w:rsidR="0021231A" w:rsidRPr="0021231A" w:rsidRDefault="0021231A" w:rsidP="0021231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Give due regard to the Public Sector Equality Duty when making decisions.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sz w:val="24"/>
          <w:szCs w:val="24"/>
        </w:rPr>
      </w:pP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  <w:r w:rsidRPr="0021231A">
        <w:rPr>
          <w:rFonts w:ascii="Ebrima" w:hAnsi="Ebrima" w:cs="TT17Et00"/>
          <w:b/>
          <w:sz w:val="24"/>
          <w:szCs w:val="24"/>
        </w:rPr>
        <w:t>Principal</w:t>
      </w:r>
    </w:p>
    <w:p w:rsidR="0021231A" w:rsidRPr="0021231A" w:rsidRDefault="0021231A" w:rsidP="002123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Implement the policy and its related procedures.</w:t>
      </w:r>
    </w:p>
    <w:p w:rsidR="0021231A" w:rsidRPr="0021231A" w:rsidRDefault="0021231A" w:rsidP="002123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Make all staff aware of their responsibilities and provide training as appropriate to enable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them to effectively deliver this policy.</w:t>
      </w:r>
    </w:p>
    <w:p w:rsidR="0021231A" w:rsidRPr="0021231A" w:rsidRDefault="0021231A" w:rsidP="002123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Take appropriate action in any case of actual or potential discrimination.</w:t>
      </w:r>
    </w:p>
    <w:p w:rsidR="0021231A" w:rsidRPr="0021231A" w:rsidRDefault="0021231A" w:rsidP="002123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  <w:r w:rsidRPr="0021231A">
        <w:rPr>
          <w:rFonts w:ascii="Ebrima" w:hAnsi="Ebrima" w:cs="TT17Ct00"/>
          <w:sz w:val="24"/>
          <w:szCs w:val="24"/>
        </w:rPr>
        <w:t>Ensure that all staff understand their duties regarding recruitment and providing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reasonable adjustments to staff. It is unlawful for an employer to enquire about the health of an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applicant for a job until a job offer has been made, unless the questions are specifically related to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an intrinsic function of the work - for example ensuring that applicants for a PE teaching post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have the physical capability to carry out the duties. Schools should no longer require job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applicants to complete a generic health questionnaire. Neither should a school seek out past</w:t>
      </w:r>
      <w:r>
        <w:rPr>
          <w:rFonts w:ascii="Ebrima" w:hAnsi="Ebrima" w:cs="TT17Ct00"/>
          <w:sz w:val="24"/>
          <w:szCs w:val="24"/>
        </w:rPr>
        <w:t xml:space="preserve"> </w:t>
      </w:r>
      <w:r w:rsidRPr="0021231A">
        <w:rPr>
          <w:rFonts w:ascii="Ebrima" w:hAnsi="Ebrima" w:cs="TT17Ct00"/>
          <w:sz w:val="24"/>
          <w:szCs w:val="24"/>
        </w:rPr>
        <w:t>sickness records until they have made a job offer.</w:t>
      </w:r>
    </w:p>
    <w:p w:rsidR="0021231A" w:rsidRPr="0021231A" w:rsidRDefault="0021231A" w:rsidP="0021231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Ensure that all staff and pupils are aware of the process for reporting and following up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bullying and prejudice-related incidents.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TT17Et00" w:hAnsi="TT17Et00" w:cs="TT17Et00"/>
        </w:rPr>
      </w:pP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  <w:r w:rsidRPr="0021231A">
        <w:rPr>
          <w:rFonts w:ascii="Ebrima" w:hAnsi="Ebrima" w:cs="TT17Et00"/>
          <w:b/>
          <w:sz w:val="24"/>
          <w:szCs w:val="24"/>
        </w:rPr>
        <w:t>All Staff</w:t>
      </w:r>
    </w:p>
    <w:p w:rsidR="0021231A" w:rsidRPr="0021231A" w:rsidRDefault="0021231A" w:rsidP="0021231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Enact this policy, its commitments and procedures, and their responsibilities associated with this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policy.</w:t>
      </w:r>
    </w:p>
    <w:p w:rsidR="0021231A" w:rsidRPr="0021231A" w:rsidRDefault="0021231A" w:rsidP="0021231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Deal with bullying and discriminatory incidents, and know how to identify and challenge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prejudice and stereotyping.</w:t>
      </w:r>
    </w:p>
    <w:p w:rsidR="0021231A" w:rsidRPr="0021231A" w:rsidRDefault="0021231A" w:rsidP="0021231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Promote equality and good relations and not discriminate on any grounds.</w:t>
      </w:r>
    </w:p>
    <w:p w:rsidR="0021231A" w:rsidRPr="0021231A" w:rsidRDefault="0021231A" w:rsidP="0021231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Attend such training and information opportunities as necessary to enact this policy and keep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up to date with equality legislation.</w:t>
      </w:r>
    </w:p>
    <w:p w:rsidR="0021231A" w:rsidRDefault="0021231A" w:rsidP="0021231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To be models of equal opportunities through their words and actions.</w:t>
      </w:r>
      <w:r>
        <w:rPr>
          <w:rFonts w:ascii="TT17Ct00" w:hAnsi="TT17Ct00" w:cs="TT17Ct00"/>
          <w:sz w:val="24"/>
          <w:szCs w:val="24"/>
        </w:rPr>
        <w:t xml:space="preserve"> </w:t>
      </w:r>
    </w:p>
    <w:p w:rsidR="0021231A" w:rsidRDefault="0021231A" w:rsidP="0021231A">
      <w:pPr>
        <w:pStyle w:val="ListParagraph"/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b/>
          <w:sz w:val="24"/>
          <w:szCs w:val="24"/>
        </w:rPr>
      </w:pPr>
      <w:r w:rsidRPr="0021231A">
        <w:rPr>
          <w:rFonts w:ascii="Ebrima" w:hAnsi="Ebrima" w:cs="TT17Et00"/>
          <w:b/>
          <w:sz w:val="24"/>
          <w:szCs w:val="24"/>
        </w:rPr>
        <w:t>SENCO</w:t>
      </w:r>
    </w:p>
    <w:p w:rsidR="0021231A" w:rsidRPr="0021231A" w:rsidRDefault="0021231A" w:rsidP="0021231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Enact this policy, its commitments and procedures, and their responsibilities associated with this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policy.</w:t>
      </w:r>
    </w:p>
    <w:p w:rsidR="0021231A" w:rsidRPr="0021231A" w:rsidRDefault="0021231A" w:rsidP="0021231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Ensure quality provision for all SEN</w:t>
      </w:r>
      <w:r w:rsidR="00987DB8">
        <w:rPr>
          <w:rFonts w:ascii="TT17Ct00" w:hAnsi="TT17Ct00" w:cs="TT17Ct00"/>
          <w:sz w:val="24"/>
          <w:szCs w:val="24"/>
        </w:rPr>
        <w:t>D</w:t>
      </w:r>
      <w:r w:rsidRPr="0021231A">
        <w:rPr>
          <w:rFonts w:ascii="TT17Ct00" w:hAnsi="TT17Ct00" w:cs="TT17Ct00"/>
          <w:sz w:val="24"/>
          <w:szCs w:val="24"/>
        </w:rPr>
        <w:t xml:space="preserve"> pupils based on need.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TT17Et00" w:hAnsi="TT17Et00" w:cs="TT17Et00"/>
        </w:rPr>
      </w:pP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  <w:r w:rsidRPr="0021231A">
        <w:rPr>
          <w:rFonts w:ascii="Ebrima" w:hAnsi="Ebrima" w:cs="TT17Et00"/>
          <w:b/>
          <w:sz w:val="24"/>
          <w:szCs w:val="24"/>
        </w:rPr>
        <w:t>Pupils</w:t>
      </w:r>
    </w:p>
    <w:p w:rsidR="0021231A" w:rsidRPr="0021231A" w:rsidRDefault="0021231A" w:rsidP="002123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Refrain from engaging in discriminatory behaviour or any other behaviour that contravenes this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policy.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TT17Et00" w:hAnsi="TT17Et00" w:cs="TT17Et00"/>
          <w:sz w:val="24"/>
          <w:szCs w:val="24"/>
        </w:rPr>
      </w:pP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</w:rPr>
      </w:pPr>
      <w:r w:rsidRPr="0021231A">
        <w:rPr>
          <w:rFonts w:ascii="Ebrima" w:hAnsi="Ebrima" w:cs="TT17Et00"/>
          <w:b/>
          <w:sz w:val="24"/>
          <w:szCs w:val="24"/>
        </w:rPr>
        <w:t>Visitors (e.g. parent helpers, contractors)</w:t>
      </w:r>
    </w:p>
    <w:p w:rsidR="0021231A" w:rsidRPr="0021231A" w:rsidRDefault="0021231A" w:rsidP="002123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To be aware of, and comply with, the school’s equality policy.</w:t>
      </w:r>
    </w:p>
    <w:p w:rsidR="0032555A" w:rsidRPr="0021231A" w:rsidRDefault="0021231A" w:rsidP="002123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T17Ct00" w:hAnsi="TT17Ct00" w:cs="TT17Ct00"/>
          <w:sz w:val="24"/>
          <w:szCs w:val="24"/>
        </w:rPr>
      </w:pPr>
      <w:r w:rsidRPr="0021231A">
        <w:rPr>
          <w:rFonts w:ascii="TT17Ct00" w:hAnsi="TT17Ct00" w:cs="TT17Ct00"/>
          <w:sz w:val="24"/>
          <w:szCs w:val="24"/>
        </w:rPr>
        <w:t>To refrain from engaging in discriminatory behaviour (for example, racist language) on school</w:t>
      </w:r>
      <w:r>
        <w:rPr>
          <w:rFonts w:ascii="TT17Ct00" w:hAnsi="TT17Ct00" w:cs="TT17Ct00"/>
          <w:sz w:val="24"/>
          <w:szCs w:val="24"/>
        </w:rPr>
        <w:t xml:space="preserve"> </w:t>
      </w:r>
      <w:r w:rsidRPr="0021231A">
        <w:rPr>
          <w:rFonts w:ascii="TT17Ct00" w:hAnsi="TT17Ct00" w:cs="TT17Ct00"/>
          <w:sz w:val="24"/>
          <w:szCs w:val="24"/>
        </w:rPr>
        <w:t>premises.</w:t>
      </w: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EC4D06" w:rsidRDefault="00EC4D06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Ft00"/>
          <w:b/>
          <w:sz w:val="24"/>
          <w:szCs w:val="24"/>
          <w:u w:val="single"/>
        </w:rPr>
      </w:pP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Ft00"/>
          <w:b/>
          <w:sz w:val="24"/>
          <w:szCs w:val="24"/>
          <w:u w:val="single"/>
        </w:rPr>
      </w:pPr>
      <w:r w:rsidRPr="0021231A">
        <w:rPr>
          <w:rFonts w:ascii="Ebrima" w:hAnsi="Ebrima" w:cs="TT17Ft00"/>
          <w:b/>
          <w:sz w:val="24"/>
          <w:szCs w:val="24"/>
          <w:u w:val="single"/>
        </w:rPr>
        <w:lastRenderedPageBreak/>
        <w:t>Appendix</w:t>
      </w:r>
    </w:p>
    <w:p w:rsidR="0021231A" w:rsidRP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Ft00"/>
          <w:b/>
          <w:sz w:val="24"/>
          <w:szCs w:val="24"/>
          <w:u w:val="single"/>
        </w:rPr>
      </w:pP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  <w:u w:val="single"/>
        </w:rPr>
      </w:pPr>
      <w:r w:rsidRPr="005D6234">
        <w:rPr>
          <w:rFonts w:ascii="Ebrima" w:hAnsi="Ebrima" w:cs="TT17Et00"/>
          <w:b/>
          <w:sz w:val="24"/>
          <w:szCs w:val="24"/>
          <w:u w:val="single"/>
        </w:rPr>
        <w:t>Definitions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Et00"/>
          <w:b/>
          <w:sz w:val="24"/>
          <w:szCs w:val="24"/>
          <w:u w:val="single"/>
        </w:rPr>
      </w:pP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21231A">
        <w:rPr>
          <w:rFonts w:ascii="Ebrima" w:hAnsi="Ebrima" w:cs="TT17Ct00"/>
          <w:b/>
          <w:sz w:val="24"/>
          <w:szCs w:val="24"/>
        </w:rPr>
        <w:t>Equality</w:t>
      </w:r>
      <w:r w:rsidRPr="0021231A">
        <w:rPr>
          <w:rFonts w:ascii="Ebrima" w:hAnsi="Ebrima" w:cs="TT17Ct00"/>
          <w:sz w:val="24"/>
          <w:szCs w:val="24"/>
        </w:rPr>
        <w:t xml:space="preserve"> </w:t>
      </w:r>
      <w:r w:rsidRPr="005D6234">
        <w:rPr>
          <w:rFonts w:ascii="Ebrima" w:hAnsi="Ebrima" w:cs="TT17Dt00"/>
          <w:i/>
          <w:sz w:val="24"/>
          <w:szCs w:val="24"/>
        </w:rPr>
        <w:t>This is more clearly defined as equality of opportunity and outcome,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>rather than equality of treatment. This m</w:t>
      </w:r>
      <w:r w:rsidR="005D6234">
        <w:rPr>
          <w:rFonts w:ascii="Ebrima" w:hAnsi="Ebrima" w:cs="TT17Dt00"/>
          <w:i/>
          <w:sz w:val="24"/>
          <w:szCs w:val="24"/>
        </w:rPr>
        <w:t xml:space="preserve">eans treating people fairly and </w:t>
      </w:r>
      <w:r w:rsidRPr="005D6234">
        <w:rPr>
          <w:rFonts w:ascii="Ebrima" w:hAnsi="Ebrima" w:cs="TT17Dt00"/>
          <w:i/>
          <w:sz w:val="24"/>
          <w:szCs w:val="24"/>
        </w:rPr>
        <w:t>according to their needs as som</w:t>
      </w:r>
      <w:r w:rsidR="005D6234">
        <w:rPr>
          <w:rFonts w:ascii="Ebrima" w:hAnsi="Ebrima" w:cs="TT17Dt00"/>
          <w:i/>
          <w:sz w:val="24"/>
          <w:szCs w:val="24"/>
        </w:rPr>
        <w:t xml:space="preserve">e people may need to be treated </w:t>
      </w:r>
      <w:r w:rsidRPr="005D6234">
        <w:rPr>
          <w:rFonts w:ascii="Ebrima" w:hAnsi="Ebrima" w:cs="TT17Dt00"/>
          <w:i/>
          <w:sz w:val="24"/>
          <w:szCs w:val="24"/>
        </w:rPr>
        <w:t>differently in order to achieve an equal outcome.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21231A">
        <w:rPr>
          <w:rFonts w:ascii="Ebrima" w:hAnsi="Ebrima" w:cs="TT17Ct00"/>
          <w:b/>
          <w:sz w:val="24"/>
          <w:szCs w:val="24"/>
        </w:rPr>
        <w:t>Inclusive</w:t>
      </w:r>
      <w:r w:rsidRPr="0021231A">
        <w:rPr>
          <w:rFonts w:ascii="Ebrima" w:hAnsi="Ebrima" w:cs="TT17Ct00"/>
          <w:sz w:val="24"/>
          <w:szCs w:val="24"/>
        </w:rPr>
        <w:t xml:space="preserve"> </w:t>
      </w:r>
      <w:r w:rsidRPr="005D6234">
        <w:rPr>
          <w:rFonts w:ascii="Ebrima" w:hAnsi="Ebrima" w:cs="TT17Dt00"/>
          <w:i/>
          <w:sz w:val="24"/>
          <w:szCs w:val="24"/>
        </w:rPr>
        <w:t>Making sure everyone can participate.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21231A">
        <w:rPr>
          <w:rFonts w:ascii="Ebrima" w:hAnsi="Ebrima" w:cs="TT17Ct00"/>
          <w:b/>
          <w:sz w:val="24"/>
          <w:szCs w:val="24"/>
        </w:rPr>
        <w:t>Diversity</w:t>
      </w:r>
      <w:r w:rsidRPr="0021231A">
        <w:rPr>
          <w:rFonts w:ascii="Ebrima" w:hAnsi="Ebrima" w:cs="TT17Ct00"/>
          <w:sz w:val="24"/>
          <w:szCs w:val="24"/>
        </w:rPr>
        <w:t xml:space="preserve"> </w:t>
      </w:r>
      <w:r w:rsidRPr="005D6234">
        <w:rPr>
          <w:rFonts w:ascii="Ebrima" w:hAnsi="Ebrima" w:cs="TT17Dt00"/>
          <w:i/>
          <w:sz w:val="24"/>
          <w:szCs w:val="24"/>
        </w:rPr>
        <w:t>Recognising that we are all different. Diversity is an outcome of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>equality and inclusion.</w:t>
      </w:r>
    </w:p>
    <w:p w:rsidR="0021231A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21231A">
        <w:rPr>
          <w:rFonts w:ascii="Ebrima" w:hAnsi="Ebrima" w:cs="TT17Ct00"/>
          <w:b/>
          <w:sz w:val="24"/>
          <w:szCs w:val="24"/>
        </w:rPr>
        <w:t>Cohesion</w:t>
      </w:r>
      <w:r w:rsidRPr="0021231A">
        <w:rPr>
          <w:rFonts w:ascii="Ebrima" w:hAnsi="Ebrima" w:cs="TT17Ct00"/>
          <w:sz w:val="24"/>
          <w:szCs w:val="24"/>
        </w:rPr>
        <w:t xml:space="preserve"> </w:t>
      </w:r>
      <w:r w:rsidRPr="005D6234">
        <w:rPr>
          <w:rFonts w:ascii="Ebrima" w:hAnsi="Ebrima" w:cs="TT17Dt00"/>
          <w:i/>
          <w:sz w:val="24"/>
          <w:szCs w:val="24"/>
        </w:rPr>
        <w:t>People from different backgrounds getting on well together (good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 xml:space="preserve">community relations). There is a shared </w:t>
      </w:r>
      <w:r w:rsidR="005D6234">
        <w:rPr>
          <w:rFonts w:ascii="Ebrima" w:hAnsi="Ebrima" w:cs="TT17Dt00"/>
          <w:i/>
          <w:sz w:val="24"/>
          <w:szCs w:val="24"/>
        </w:rPr>
        <w:t xml:space="preserve">vision and sense of purpose or </w:t>
      </w:r>
      <w:r w:rsidRPr="005D6234">
        <w:rPr>
          <w:rFonts w:ascii="Ebrima" w:hAnsi="Ebrima" w:cs="TT17Dt00"/>
          <w:i/>
          <w:sz w:val="24"/>
          <w:szCs w:val="24"/>
        </w:rPr>
        <w:t>belonging. Diversity is valued. Relat</w:t>
      </w:r>
      <w:r w:rsidR="005D6234">
        <w:rPr>
          <w:rFonts w:ascii="Ebrima" w:hAnsi="Ebrima" w:cs="TT17Dt00"/>
          <w:i/>
          <w:sz w:val="24"/>
          <w:szCs w:val="24"/>
        </w:rPr>
        <w:t xml:space="preserve">ionships are strong, supportive </w:t>
      </w:r>
      <w:r w:rsidRPr="005D6234">
        <w:rPr>
          <w:rFonts w:ascii="Ebrima" w:hAnsi="Ebrima" w:cs="TT17Dt00"/>
          <w:i/>
          <w:sz w:val="24"/>
          <w:szCs w:val="24"/>
        </w:rPr>
        <w:t>and sustainable. Cohesion is an outcome of equality and inclusion.</w:t>
      </w:r>
    </w:p>
    <w:p w:rsidR="009E15FE" w:rsidRDefault="009E15FE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sz w:val="24"/>
          <w:szCs w:val="24"/>
        </w:rPr>
      </w:pPr>
    </w:p>
    <w:p w:rsidR="0021231A" w:rsidRPr="009E15FE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b/>
          <w:sz w:val="24"/>
          <w:szCs w:val="24"/>
        </w:rPr>
      </w:pPr>
      <w:r w:rsidRPr="009E15FE">
        <w:rPr>
          <w:rFonts w:ascii="Ebrima" w:hAnsi="Ebrima" w:cs="TT17Ct00"/>
          <w:b/>
          <w:sz w:val="24"/>
          <w:szCs w:val="24"/>
        </w:rPr>
        <w:t>Community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b/>
          <w:sz w:val="24"/>
          <w:szCs w:val="24"/>
        </w:rPr>
        <w:t>The school community</w:t>
      </w:r>
      <w:r w:rsidRPr="005D6234">
        <w:rPr>
          <w:rFonts w:ascii="Ebrima" w:hAnsi="Ebrima" w:cs="TT17Dt00"/>
          <w:i/>
          <w:sz w:val="24"/>
          <w:szCs w:val="24"/>
        </w:rPr>
        <w:t xml:space="preserve"> – the students we serve, their families and the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>school’s staff.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b/>
          <w:sz w:val="24"/>
          <w:szCs w:val="24"/>
        </w:rPr>
        <w:t xml:space="preserve">The community within which the school is located </w:t>
      </w:r>
      <w:r w:rsidRPr="005D6234">
        <w:rPr>
          <w:rFonts w:ascii="Ebrima" w:hAnsi="Ebrima" w:cs="TT17Dt00"/>
          <w:i/>
          <w:sz w:val="24"/>
          <w:szCs w:val="24"/>
        </w:rPr>
        <w:t>– in its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>geographical community, and the people who live and/or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i/>
          <w:sz w:val="24"/>
          <w:szCs w:val="24"/>
        </w:rPr>
        <w:t>work in that area.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b/>
          <w:sz w:val="24"/>
          <w:szCs w:val="24"/>
        </w:rPr>
        <w:t>The community of Britain</w:t>
      </w:r>
      <w:r w:rsidRPr="005D6234">
        <w:rPr>
          <w:rFonts w:ascii="Ebrima" w:hAnsi="Ebrima" w:cs="TT17Dt00"/>
          <w:i/>
          <w:sz w:val="24"/>
          <w:szCs w:val="24"/>
        </w:rPr>
        <w:t xml:space="preserve"> – all schools by definition are part of it.</w:t>
      </w:r>
    </w:p>
    <w:p w:rsidR="0021231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5D6234">
        <w:rPr>
          <w:rFonts w:ascii="Ebrima" w:hAnsi="Ebrima" w:cs="TT17Dt00"/>
          <w:b/>
          <w:sz w:val="24"/>
          <w:szCs w:val="24"/>
        </w:rPr>
        <w:t>The global community</w:t>
      </w:r>
      <w:r w:rsidRPr="005D6234">
        <w:rPr>
          <w:rFonts w:ascii="Ebrima" w:hAnsi="Ebrima" w:cs="TT17Dt00"/>
          <w:i/>
          <w:sz w:val="24"/>
          <w:szCs w:val="24"/>
        </w:rPr>
        <w:t xml:space="preserve"> – formed by European and international links.</w:t>
      </w:r>
    </w:p>
    <w:p w:rsidR="009E15FE" w:rsidRDefault="009E15FE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Ct00"/>
          <w:b/>
          <w:sz w:val="24"/>
          <w:szCs w:val="24"/>
        </w:rPr>
      </w:pPr>
    </w:p>
    <w:p w:rsidR="0032555A" w:rsidRPr="005D6234" w:rsidRDefault="0021231A" w:rsidP="0021231A">
      <w:pPr>
        <w:autoSpaceDE w:val="0"/>
        <w:autoSpaceDN w:val="0"/>
        <w:adjustRightInd w:val="0"/>
        <w:spacing w:after="0" w:line="240" w:lineRule="auto"/>
        <w:rPr>
          <w:rFonts w:ascii="Ebrima" w:hAnsi="Ebrima" w:cs="TT17Dt00"/>
          <w:i/>
          <w:sz w:val="24"/>
          <w:szCs w:val="24"/>
        </w:rPr>
      </w:pPr>
      <w:r w:rsidRPr="009E15FE">
        <w:rPr>
          <w:rFonts w:ascii="Ebrima" w:hAnsi="Ebrima" w:cs="TT17Ct00"/>
          <w:b/>
          <w:sz w:val="24"/>
          <w:szCs w:val="24"/>
        </w:rPr>
        <w:t>Gender Dysphoria</w:t>
      </w:r>
      <w:r w:rsidRPr="0021231A">
        <w:rPr>
          <w:rFonts w:ascii="Ebrima" w:hAnsi="Ebrima" w:cs="TT17Ct00"/>
          <w:sz w:val="24"/>
          <w:szCs w:val="24"/>
        </w:rPr>
        <w:t xml:space="preserve"> </w:t>
      </w:r>
      <w:r w:rsidRPr="005D6234">
        <w:rPr>
          <w:rFonts w:ascii="Ebrima" w:hAnsi="Ebrima" w:cs="TT17Dt00"/>
          <w:i/>
          <w:sz w:val="24"/>
          <w:szCs w:val="24"/>
        </w:rPr>
        <w:t>Gender dysphoria is a recognised conditi</w:t>
      </w:r>
      <w:r w:rsidR="009E15FE" w:rsidRPr="005D6234">
        <w:rPr>
          <w:rFonts w:ascii="Ebrima" w:hAnsi="Ebrima" w:cs="TT17Dt00"/>
          <w:i/>
          <w:sz w:val="24"/>
          <w:szCs w:val="24"/>
        </w:rPr>
        <w:t xml:space="preserve">on in which a person feels that </w:t>
      </w:r>
      <w:r w:rsidRPr="005D6234">
        <w:rPr>
          <w:rFonts w:ascii="Ebrima" w:hAnsi="Ebrima" w:cs="TT17Dt00"/>
          <w:i/>
          <w:sz w:val="24"/>
          <w:szCs w:val="24"/>
        </w:rPr>
        <w:t xml:space="preserve">there is a mismatch between their </w:t>
      </w:r>
      <w:r w:rsidR="005D6234">
        <w:rPr>
          <w:rFonts w:ascii="Ebrima" w:hAnsi="Ebrima" w:cs="TT17Dt00"/>
          <w:i/>
          <w:sz w:val="24"/>
          <w:szCs w:val="24"/>
        </w:rPr>
        <w:t xml:space="preserve">biological sex and their gender </w:t>
      </w:r>
      <w:r w:rsidR="009E15FE" w:rsidRPr="005D6234">
        <w:rPr>
          <w:rFonts w:ascii="Ebrima" w:hAnsi="Ebrima" w:cs="TT17Dt00"/>
          <w:i/>
          <w:sz w:val="24"/>
          <w:szCs w:val="24"/>
        </w:rPr>
        <w:t xml:space="preserve">identity. </w:t>
      </w:r>
      <w:r w:rsidRPr="005D6234">
        <w:rPr>
          <w:rFonts w:ascii="Ebrima" w:hAnsi="Ebrima" w:cs="TT17Dt00"/>
          <w:i/>
          <w:sz w:val="24"/>
          <w:szCs w:val="24"/>
        </w:rPr>
        <w:t>Biological sex is assigned at birth, dep</w:t>
      </w:r>
      <w:r w:rsidR="005D6234">
        <w:rPr>
          <w:rFonts w:ascii="Ebrima" w:hAnsi="Ebrima" w:cs="TT17Dt00"/>
          <w:i/>
          <w:sz w:val="24"/>
          <w:szCs w:val="24"/>
        </w:rPr>
        <w:t xml:space="preserve">ending on the appearance of the </w:t>
      </w:r>
      <w:r w:rsidRPr="005D6234">
        <w:rPr>
          <w:rFonts w:ascii="Ebrima" w:hAnsi="Ebrima" w:cs="TT17Dt00"/>
          <w:i/>
          <w:sz w:val="24"/>
          <w:szCs w:val="24"/>
        </w:rPr>
        <w:t>infant. Gender identity is the gender that</w:t>
      </w:r>
      <w:r w:rsidR="005D6234">
        <w:rPr>
          <w:rFonts w:ascii="Ebrima" w:hAnsi="Ebrima" w:cs="TT17Dt00"/>
          <w:i/>
          <w:sz w:val="24"/>
          <w:szCs w:val="24"/>
        </w:rPr>
        <w:t xml:space="preserve"> a person “identifies” with, or </w:t>
      </w:r>
      <w:r w:rsidRPr="005D6234">
        <w:rPr>
          <w:rFonts w:ascii="Ebrima" w:hAnsi="Ebrima" w:cs="TT17Dt00"/>
          <w:i/>
          <w:sz w:val="24"/>
          <w:szCs w:val="24"/>
        </w:rPr>
        <w:t>feels themselves to be</w:t>
      </w:r>
      <w:r w:rsidR="009E15FE" w:rsidRPr="005D6234">
        <w:rPr>
          <w:rFonts w:ascii="Ebrima" w:hAnsi="Ebrima" w:cs="TT17Dt00"/>
          <w:i/>
          <w:sz w:val="24"/>
          <w:szCs w:val="24"/>
        </w:rPr>
        <w:t>.</w:t>
      </w: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p w:rsidR="0032555A" w:rsidRPr="0032555A" w:rsidRDefault="0032555A" w:rsidP="00520475">
      <w:pPr>
        <w:autoSpaceDE w:val="0"/>
        <w:autoSpaceDN w:val="0"/>
        <w:adjustRightInd w:val="0"/>
        <w:spacing w:after="0" w:line="240" w:lineRule="auto"/>
        <w:rPr>
          <w:rFonts w:ascii="Ebrima" w:hAnsi="Ebrima" w:cs="Palatino Linotype"/>
          <w:bCs/>
          <w:color w:val="000000"/>
          <w:sz w:val="24"/>
          <w:szCs w:val="24"/>
        </w:rPr>
      </w:pPr>
    </w:p>
    <w:sectPr w:rsidR="0032555A" w:rsidRPr="0032555A" w:rsidSect="00441D0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2DE"/>
    <w:multiLevelType w:val="hybridMultilevel"/>
    <w:tmpl w:val="6FD0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FCD"/>
    <w:multiLevelType w:val="hybridMultilevel"/>
    <w:tmpl w:val="4342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3B8"/>
    <w:multiLevelType w:val="hybridMultilevel"/>
    <w:tmpl w:val="12C8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4BF"/>
    <w:multiLevelType w:val="hybridMultilevel"/>
    <w:tmpl w:val="676E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1C19"/>
    <w:multiLevelType w:val="hybridMultilevel"/>
    <w:tmpl w:val="F14A566E"/>
    <w:lvl w:ilvl="0" w:tplc="A2F622A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AAE"/>
    <w:multiLevelType w:val="hybridMultilevel"/>
    <w:tmpl w:val="58F2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43D"/>
    <w:multiLevelType w:val="hybridMultilevel"/>
    <w:tmpl w:val="A2B8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C2F"/>
    <w:multiLevelType w:val="hybridMultilevel"/>
    <w:tmpl w:val="C43E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20603"/>
    <w:multiLevelType w:val="hybridMultilevel"/>
    <w:tmpl w:val="A486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B36"/>
    <w:multiLevelType w:val="hybridMultilevel"/>
    <w:tmpl w:val="D0D8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92A"/>
    <w:multiLevelType w:val="hybridMultilevel"/>
    <w:tmpl w:val="7474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1C3B"/>
    <w:multiLevelType w:val="hybridMultilevel"/>
    <w:tmpl w:val="9A6A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0588B"/>
    <w:multiLevelType w:val="hybridMultilevel"/>
    <w:tmpl w:val="2156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62D2"/>
    <w:multiLevelType w:val="hybridMultilevel"/>
    <w:tmpl w:val="F20E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73A2D"/>
    <w:multiLevelType w:val="hybridMultilevel"/>
    <w:tmpl w:val="BADC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E7E8E"/>
    <w:multiLevelType w:val="hybridMultilevel"/>
    <w:tmpl w:val="BA7A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7020"/>
    <w:multiLevelType w:val="hybridMultilevel"/>
    <w:tmpl w:val="9A6480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8586B"/>
    <w:multiLevelType w:val="hybridMultilevel"/>
    <w:tmpl w:val="FA78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07443"/>
    <w:multiLevelType w:val="hybridMultilevel"/>
    <w:tmpl w:val="EF58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659ED"/>
    <w:multiLevelType w:val="hybridMultilevel"/>
    <w:tmpl w:val="5A94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076D4"/>
    <w:multiLevelType w:val="hybridMultilevel"/>
    <w:tmpl w:val="E214D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333EE"/>
    <w:multiLevelType w:val="hybridMultilevel"/>
    <w:tmpl w:val="E6CE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76452"/>
    <w:multiLevelType w:val="hybridMultilevel"/>
    <w:tmpl w:val="BCF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10772"/>
    <w:multiLevelType w:val="hybridMultilevel"/>
    <w:tmpl w:val="DB8C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65D62"/>
    <w:multiLevelType w:val="hybridMultilevel"/>
    <w:tmpl w:val="E862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32FF6"/>
    <w:multiLevelType w:val="hybridMultilevel"/>
    <w:tmpl w:val="1F44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0653A"/>
    <w:multiLevelType w:val="hybridMultilevel"/>
    <w:tmpl w:val="B7D0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1125"/>
    <w:multiLevelType w:val="hybridMultilevel"/>
    <w:tmpl w:val="CED0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0788A"/>
    <w:multiLevelType w:val="hybridMultilevel"/>
    <w:tmpl w:val="2E0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66A3E"/>
    <w:multiLevelType w:val="hybridMultilevel"/>
    <w:tmpl w:val="3A96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4416D"/>
    <w:multiLevelType w:val="hybridMultilevel"/>
    <w:tmpl w:val="AE660F8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A26E2"/>
    <w:multiLevelType w:val="hybridMultilevel"/>
    <w:tmpl w:val="C648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90037"/>
    <w:multiLevelType w:val="hybridMultilevel"/>
    <w:tmpl w:val="8120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90361"/>
    <w:multiLevelType w:val="hybridMultilevel"/>
    <w:tmpl w:val="9956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8236F"/>
    <w:multiLevelType w:val="hybridMultilevel"/>
    <w:tmpl w:val="A34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D4BD3"/>
    <w:multiLevelType w:val="hybridMultilevel"/>
    <w:tmpl w:val="5E22A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B5A74"/>
    <w:multiLevelType w:val="hybridMultilevel"/>
    <w:tmpl w:val="BFCC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E6E96"/>
    <w:multiLevelType w:val="hybridMultilevel"/>
    <w:tmpl w:val="6D5E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F7F6E"/>
    <w:multiLevelType w:val="hybridMultilevel"/>
    <w:tmpl w:val="0274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38"/>
  </w:num>
  <w:num w:numId="5">
    <w:abstractNumId w:val="12"/>
  </w:num>
  <w:num w:numId="6">
    <w:abstractNumId w:val="21"/>
  </w:num>
  <w:num w:numId="7">
    <w:abstractNumId w:val="28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18"/>
  </w:num>
  <w:num w:numId="13">
    <w:abstractNumId w:val="0"/>
  </w:num>
  <w:num w:numId="14">
    <w:abstractNumId w:val="5"/>
  </w:num>
  <w:num w:numId="15">
    <w:abstractNumId w:val="20"/>
  </w:num>
  <w:num w:numId="16">
    <w:abstractNumId w:val="30"/>
  </w:num>
  <w:num w:numId="17">
    <w:abstractNumId w:val="37"/>
  </w:num>
  <w:num w:numId="18">
    <w:abstractNumId w:val="17"/>
  </w:num>
  <w:num w:numId="19">
    <w:abstractNumId w:val="29"/>
  </w:num>
  <w:num w:numId="20">
    <w:abstractNumId w:val="11"/>
  </w:num>
  <w:num w:numId="21">
    <w:abstractNumId w:val="26"/>
  </w:num>
  <w:num w:numId="22">
    <w:abstractNumId w:val="36"/>
  </w:num>
  <w:num w:numId="23">
    <w:abstractNumId w:val="6"/>
  </w:num>
  <w:num w:numId="24">
    <w:abstractNumId w:val="7"/>
  </w:num>
  <w:num w:numId="25">
    <w:abstractNumId w:val="31"/>
  </w:num>
  <w:num w:numId="26">
    <w:abstractNumId w:val="25"/>
  </w:num>
  <w:num w:numId="27">
    <w:abstractNumId w:val="19"/>
  </w:num>
  <w:num w:numId="28">
    <w:abstractNumId w:val="32"/>
  </w:num>
  <w:num w:numId="29">
    <w:abstractNumId w:val="35"/>
  </w:num>
  <w:num w:numId="30">
    <w:abstractNumId w:val="27"/>
  </w:num>
  <w:num w:numId="31">
    <w:abstractNumId w:val="24"/>
  </w:num>
  <w:num w:numId="32">
    <w:abstractNumId w:val="14"/>
  </w:num>
  <w:num w:numId="33">
    <w:abstractNumId w:val="34"/>
  </w:num>
  <w:num w:numId="34">
    <w:abstractNumId w:val="8"/>
  </w:num>
  <w:num w:numId="35">
    <w:abstractNumId w:val="3"/>
  </w:num>
  <w:num w:numId="36">
    <w:abstractNumId w:val="1"/>
  </w:num>
  <w:num w:numId="37">
    <w:abstractNumId w:val="2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4D"/>
    <w:rsid w:val="0006444D"/>
    <w:rsid w:val="00087D3B"/>
    <w:rsid w:val="00091837"/>
    <w:rsid w:val="000A69B9"/>
    <w:rsid w:val="000C0789"/>
    <w:rsid w:val="001663F0"/>
    <w:rsid w:val="001C59D7"/>
    <w:rsid w:val="00203205"/>
    <w:rsid w:val="0021219F"/>
    <w:rsid w:val="0021231A"/>
    <w:rsid w:val="00256514"/>
    <w:rsid w:val="002E0EE0"/>
    <w:rsid w:val="002E38E0"/>
    <w:rsid w:val="0032555A"/>
    <w:rsid w:val="003435D0"/>
    <w:rsid w:val="00382B45"/>
    <w:rsid w:val="003A0A6A"/>
    <w:rsid w:val="00400B9E"/>
    <w:rsid w:val="00441D01"/>
    <w:rsid w:val="004B41B5"/>
    <w:rsid w:val="0050257C"/>
    <w:rsid w:val="00520475"/>
    <w:rsid w:val="005D6234"/>
    <w:rsid w:val="006A6B99"/>
    <w:rsid w:val="007226B7"/>
    <w:rsid w:val="007635ED"/>
    <w:rsid w:val="007B7C50"/>
    <w:rsid w:val="007E4361"/>
    <w:rsid w:val="00822958"/>
    <w:rsid w:val="008F236A"/>
    <w:rsid w:val="009075D2"/>
    <w:rsid w:val="00916738"/>
    <w:rsid w:val="00934620"/>
    <w:rsid w:val="00987DB8"/>
    <w:rsid w:val="009A6D98"/>
    <w:rsid w:val="009E15FE"/>
    <w:rsid w:val="00A24FB2"/>
    <w:rsid w:val="00A34429"/>
    <w:rsid w:val="00A451E9"/>
    <w:rsid w:val="00AD3D6D"/>
    <w:rsid w:val="00AD543F"/>
    <w:rsid w:val="00B50DEE"/>
    <w:rsid w:val="00B65B17"/>
    <w:rsid w:val="00BA35E3"/>
    <w:rsid w:val="00BF3798"/>
    <w:rsid w:val="00C10018"/>
    <w:rsid w:val="00CE3888"/>
    <w:rsid w:val="00CF0A2E"/>
    <w:rsid w:val="00D14319"/>
    <w:rsid w:val="00D61B86"/>
    <w:rsid w:val="00DA638B"/>
    <w:rsid w:val="00EC4D06"/>
    <w:rsid w:val="00ED60B4"/>
    <w:rsid w:val="00EF6252"/>
    <w:rsid w:val="00F4432C"/>
    <w:rsid w:val="00F56E2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88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88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v.uk/aboutdfe/policiesandprocedures/equalityanddiversity/a0064570/the-equalityact-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Fairchild</dc:creator>
  <cp:lastModifiedBy>Sara Bamford</cp:lastModifiedBy>
  <cp:revision>3</cp:revision>
  <cp:lastPrinted>2018-01-18T09:25:00Z</cp:lastPrinted>
  <dcterms:created xsi:type="dcterms:W3CDTF">2020-05-19T17:16:00Z</dcterms:created>
  <dcterms:modified xsi:type="dcterms:W3CDTF">2020-05-19T17:17:00Z</dcterms:modified>
</cp:coreProperties>
</file>